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313</w:t>
      </w:r>
    </w:p>
    <w:p>
      <w:r>
        <w:t>Bundesgericht (BGE), 1998-11-02, DE</w:t>
      </w:r>
    </w:p>
    <w:p>
      <w:r>
        <w:rPr>
          <w:b/>
        </w:rPr>
        <w:t xml:space="preserve">Quelle: </w:t>
      </w:r>
      <w:r>
        <w:t>https://mcp.opencaselaw.ch/entscheid/bge_124 IV 313</w:t>
      </w:r>
    </w:p>
    <w:p>
      <w:r>
        <w:t>FR: ATF 124 IV 313</w:t>
      </w:r>
    </w:p>
    <w:p>
      <w:r>
        <w:t>IT: DTF 124 IV 313</w:t>
      </w:r>
    </w:p>
    <w:p>
      <w:pPr>
        <w:pStyle w:val="Heading2"/>
      </w:pPr>
      <w:r>
        <w:t>Regeste</w:t>
      </w:r>
    </w:p>
    <w:p>
      <w:r>
        <w:t>Regeste Art. 65 ff. BStP; Art. 6 SBG, Art. 10 SBG; Art. 9 GSAV, Art. 10 GSAV. Beschlagnahme von Geldspielautomaten und Spielgeldern. Kognition der Anklagekammer (E. 2). Aus Art. 10 SBG ergibt sich auch die Befugnis, die allenfalls der Einziehung unterliegenden Spielgeräte und Spielgelder vorläufig zu beschlagnahmen (E. 3). Voraussetzungen der Beschlagnahme und Prüfungsumfang der Anklagekammer (E. 4). Bejahung des Tatverdachts und der Verhältnismässigkeit (E. 6-8).</w:t>
      </w:r>
    </w:p>
    <w:p>
      <w:pPr>
        <w:pStyle w:val="Heading2"/>
      </w:pPr>
      <w:r>
        <w:t>Erwägungen</w:t>
      </w:r>
    </w:p>
    <w:p>
      <w:r>
        <w:rPr>
          <w:b/>
        </w:rPr>
        <w:t>E. 2</w:t>
      </w:r>
    </w:p>
    <w:p>
      <w:r>
        <w:t>Bei Beschwerden gegen Zwangsmassnahmen und damit zusammenhängende Amtshandlungen der Bundesanwaltschaft gemäss Art. 105bis Abs. 2 BStP prüft die Anklagekammer, ob diese Bundesrecht verletzt bzw. die Grenze des ihr zustehenden Ermessens BGE 124 IV 313 S. 316 offensichtlich überschritten hat (Zusatzbotschaft zum Datenschutzgesetz, BBl 1990 III 1235, unter ausdrücklichem Hinweis auf BGE 96 IV 139 E. 2 und BGE 95 IV 45 E. 2).</w:t>
      </w:r>
    </w:p>
    <w:p>
      <w:r>
        <w:rPr>
          <w:b/>
        </w:rPr>
        <w:t>E. 3</w:t>
      </w:r>
    </w:p>
    <w:p>
      <w:r>
        <w:t>a) Im Hausdurchsuchungsbefehl vom 16. Juni 1998 ist zwar nur die Rede davon, dass Gegenstände, die im Verfahren als Beweismittel von Bedeutung sein können, zu beschlagnahmen seien. In ihrer Vernehmlassung weist die Beschwerdegegnerin indessen darauf hin, die Beschlagnahme sei sowohl zur Sicherung der Beweismittel als auch zur Sicherung der in Art. 10 SBG vorgesehenen Einziehung der Spielgelder und Spielgeräte verfügt worden. b) Art. 65 BStP , welcher Grundlage der angefochtenen Verfügung bildet, regelt zwar nur die Beschlagnahme von Gegenständen, die als Beweismittel von Bedeutung sein können, ausdrücklich. Nach der Praxis unterliegen dem Beschlag aber auch Gegenstände, deren spätere Einziehung in Frage kommt ( BGE 74 IV 213 ). Gemäss Art. 10 SBG kann der Richter bei Feststellung verbotenen Spieles ohne Rücksicht auf die Strafbarkeit einer bestimmten Person die Spielgeräte und Spielgelder einziehen. Daraus ergibt sich auch die Befugnis zur vorläufigen Beschlagnahme solcher Gegenstände (BGE vom 28. Juni 1979, ZBl 80 [1979] S. 174 E. 3a und BGE vom 20. Februar 1980, SJ, 1980 525, E. 3a, die das Gleiche aus Art. 58 und 59 StGB ableiten).</w:t>
      </w:r>
    </w:p>
    <w:p>
      <w:r>
        <w:rPr>
          <w:b/>
        </w:rPr>
        <w:t>E. 4</w:t>
      </w:r>
    </w:p>
    <w:p>
      <w:r>
        <w:t>Die Beschlagnahme ist eine provisorische (konservatorische) prozessuale Massnahme zur vorläufigen Sicherung der Beweismittel bzw. der allenfalls der Einziehung unterliegenden Gegenstände und Vermögenswerte ( BGE 120 IV 365 E. 1c). Voraussetzung für die Beschlagnahme ist ein hinreichender, objektiv begründeter konkreter Tatverdacht gegenüber dem Inhaber des Gegenstandes bzw. Vermögenswertes oder einem Dritten. Im Gegensatz zum erkennenden Sachrichter hat die Anklagekammer bei der Überprüfung des Tatverdachtes keine erschöpfende Abwägung der in Betracht fallenden Tat- und Rechtsfragen vorzunehmen. Dies gilt namentlich auch dann, wenn der Tatverdacht wie hier mit dem Argument bestritten wird, die in Frage kommende Strafbestimmung sei nicht anwendbar bzw. es verletze Bundesrecht, dies zu bejahen. Die Anklagekammer des Bundesgerichts hebt die Beschlagnahme nur auf, wenn die behauptete Rechtsverletzung offensichtlich ist.</w:t>
      </w:r>
    </w:p>
    <w:p>
      <w:r>
        <w:rPr>
          <w:b/>
        </w:rPr>
        <w:t>E. 5</w:t>
      </w:r>
    </w:p>
    <w:p>
      <w:r>
        <w:t>a) Gemäss Art. 35 Abs. 1 BV - in der Fassung vor Revision dieser Bestimmung vom 7. März 1993, die noch nicht in Kraft gesetzt wurde - sind die Errichtung und der Betrieb von Spielbanken verboten. BGE 124 IV 313 S. 317 Nach den Art. 1 bis 3 SBG gilt auch das Aufstellen von Spielautomaten und ähnlichen Apparaten als (verbotene) Spielbank bzw. Glücksspielunternehmung, sofern nicht der Spielausgang in unverkennbarer Weise ganz oder vorwiegend auf Geschicklichkeit beruht. Das Eidg. Justiz- und Polizeidepartement entscheidet, welche Apparate unter diese Bestimmung fallen, bzw. welche Automaten als Glücksspiel- und welche als Geschicklichkeitsspielautomaten gelten; dieser Homologationsentscheid unterliegt der Verwaltungsgerichtsbeschwerde ans Bundesgericht ( Art. 3 Abs. 2 SBG ; vgl. dazu BBl 1929 I 374). Nach Art. 6 SBG wird mit Busse von 300 bis 10'000 Franken bestraft, wer eine Spielbank errichtet, hierzu Platz gibt oder Spielgeräte beschafft. b) Am 22. April 1998 erliess der Bundesrat in Ausführung von Art. 1 bis 3 SBG die Geldspielautomatenverordnung (GSAV) und setzte sie sofort in Kraft. Gemäss Art. 9 Abs. 1 GSAV verlieren die bisher durch das Eidg. Justiz- und Polizeidepartement für Geldspielautomaten und Jackpotsysteme erteilten Homologationen mit dem Inkrafttreten der GSAV - d.h. am 22. April 1998 - ihre Gültigkeit ( Art. 9 GSAV ), es sei denn, sie seien zu diesem Zeitpunkt bereits in Betrieb gewesen; in diesem Fall dürfen sie an ihrem bisherigen Standort und in bisherigem Umfang weiter betrieben werden ( Art. 10 GSAV ), wenn sie spätestens einen Monat nach Inkrafttreten der GSAV dem Bundesamt für Polizeiwesen gemeldet werden ( Art. 12 Abs. 1 GSAV ). Nicht gemeldete Geldspielautomaten und Jackpotsysteme gelten bis zum Beweis des Gegenteils als verbotene Glücksspielunternehmung ( Art. 12 Abs. 2 GSAV ).</w:t>
      </w:r>
    </w:p>
    <w:p>
      <w:r>
        <w:rPr>
          <w:b/>
        </w:rPr>
        <w:t>E. 6</w:t>
      </w:r>
    </w:p>
    <w:p>
      <w:r>
        <w:t>a) Die Beschwerdeführer machen geltend, Art. 10 GSAV sei dahingehend auszulegen, dass auch bereits an ihrem Bestimmungsort aufgestellte und betriebsbereite Geräte unter die Bestandesgarantie fielen. Die Beschwerdegegnerin hält dem den Wortlaut und -sinn sowie die Zielsetzung der GSAV entgegen. b) Eine Kontrolle durch das Bundesamt für Polizeiwesen vom 23. April 1998 ergab, dass die beschlagnahmten Geldspielautomaten montiert und am Netz angeschlossen waren, dass aber die tatsächliche Inbetriebnahme auf Grund des Standes der Fertigstellungsarbeiten erst in einigen Tagen hätte stattfinden können. Insbesondere war die Eröffnung des Casinos erst auf den 29. bzw. 30. April 1998 vorgesehen und entsprechend publiziert worden, und nach der Aktenlage standen die Apparate am 23. April 1998 den Kunden noch nicht zur Verfügung. BGE 124 IV 313 S. 318 Unter diesen Umständen erweist sich die Beurteilung der Beschwerdegegnerin, die beschlagnahmten Geldspielautomaten seien im fraglichen Zeitpunkt, d.h. am 22. April 1998 nicht in Betrieb gewesen, nicht als offensichtlich unhaltbar. Damit besteht der begründete Verdacht, die nach dem 22. April 1998 erfolgte Inbetriebnahme der beschlagnahmten Automaten könnte nach Art. 6 SBG in Verbindung mit Art. 9 und 10 GSAV strafbar sein.</w:t>
      </w:r>
    </w:p>
    <w:p>
      <w:r>
        <w:rPr>
          <w:b/>
        </w:rPr>
        <w:t>E. 7</w:t>
      </w:r>
    </w:p>
    <w:p>
      <w:r>
        <w:t>a) Die Beschwerdeführer machen sodann geltend, die beschlagnahmten Geldspielautomaten seien gar keine Glücksspielautomaten sondern Geschicklichkeitsspielautomaten, da sie durch das Eidg. Justiz- und Polizeidepartement als solche homologiert worden seien. Die mit dem Inkrafttreten der GSAV erfolgte Änderung der bisherigen Homologationspraxis greife daher in unzulässiger Weise in die Zuständigkeit der Kantone ein und sei auch mit Art. 13 SBG nicht vereinbar. Die Bestimmung von Art. 9 GSAV , nach welcher die durch das Departement bereits erteilten Homologationen von Geldspielautomaten ihre Gültigkeit verlieren, sei deshalb verfassungswidrig, da sie die bundesstaatliche Kompetenzverteilung verletze und Art. 13 des Spielbankengesetzes widerspreche; sie sei daher nicht anwendbar. b) Die beschlagnahmten Geldspielautomaten waren nach der (unwidersprochenen) Darstellung der Beschwerdeführer zwar durch das dafür zuständige ( Art. 3 Abs. 2 SBG ) Eidg. Justiz- und Polizeidepartement als Geschicklichkeitsgeldspielautomaten homologiert. Mit Inkrafttreten der GSAV am 22. April 1998 verloren nun aber die erteilten Homologationen ihre Gültigkeit ( Art. 9 Abs. 1 GSAV ). Nicht unter die Bestandesgarantie fallende Automaten gelten bis zum Beweis des Gegenteils als verbotene Glücksspielunternehmung ( Art. 12 Abs. 2 GSAV ). Vor diesem Hintergrund besteht der hinreichende Verdacht einer Widerhandlung, wenn auf die nicht offensichtlich unhaltbare Beurteilung abzustellen ist, dass die fraglichen Automaten beim Inkrafttreten der GSAV am 22. April 1998 nicht in Betrieb waren. Dass bei den hier betroffenen Automaten der Spielausgang tatsächlich in unverkennbarer Weise ganz oder vorwiegend auf Geschicklichkeit beruhe ( Art. 3 Abs. 1 SBG ), legen die Beschwerdeführer nicht dar. Insoweit ist auch keineswegs evident, dass mit dem Erlass der GSAV und konkret mit dem Verbot der hier in Frage stehenden Automaten in die kantonale Zuständigkeit eingegriffen worden wäre.</w:t>
      </w:r>
    </w:p>
    <w:p>
      <w:r>
        <w:rPr>
          <w:b/>
        </w:rPr>
        <w:t>E. 8</w:t>
      </w:r>
    </w:p>
    <w:p>
      <w:r>
        <w:t>a) Die Beschwerdeführer machen weiter geltend, bei Art. 10 GSAV gehe es um den verfassungsrechtlich gewährleisteten Schutz BGE 124 IV 313 S. 319 des Vertrauens der bisherigen Betreiber altrechtlich homologierter Spielautomaten und gleichzeitig um die Gewährleistung der eigentumsrechtlich geschützten Position derselben. b) Der Bundesrat hat die Kantone bereits 1996 gewarnt, eine Änderung der bisherigen Homologationspraxis werde insbesondere im Hinblick auf die Zunahme von vom Boulespiel losgelösten Automatencasinos nötig werden. Wer sich daher nicht an das Moratorium halte, tue dies auf eigenes Risiko. Die Beschwerdeführer machen nicht geltend, dies sei ihnen nicht bekannt gewesen. Bei dieser Sachlage ist nun aber keineswegs evident, dass der ab dem 22. April 1998 Wirkung entfaltende Widerruf der Homologierung gegen den Vertrauensgrundsatz bzw. eine eigentumsrechtlich geschützte Position verstossen würde. Ebensowenig ist die Unverhältnismässigkeit der Beschlagnahme mit dem Hinweis dargetan, dass der Straftatbestand, dessen die Beschwerdeführer (zu Unrecht) verdächtigt würden, bloss eine Übertretung darstelle und die Betreiberin der Spielautomaten in ihrer Existenz bedroht sei. c) Soweit die Beschwerdeführer vorbringen, das Bundesamt für Polizeiwesen hätte mittels - mit Verwaltungsgerichtsbeschwerde anfechtbarer - Verfügung die Schliessung des Casinos anordnen bzw. feststellen müssen, dass es sich bei den in Frage stehenden Automaten um (illegale) Glücksspielautomaten handle, sind sie nicht zu hören. Die Anklagekammer hat im vorliegenden Verfahren lediglich die Zulässigkeit der Beschlagnahme zu prüfen, die in der gegen die Beschwerdeführer eröffneten Strafuntersuchung verfügt wurde.</w:t>
      </w:r>
    </w:p>
    <w:p>
      <w:r>
        <w:rPr>
          <w:b/>
        </w:rPr>
        <w:t>E. 9</w:t>
      </w:r>
    </w:p>
    <w:p>
      <w:r>
        <w:t>Zusammenfassend ist festzuhalten, dass der Verdacht begründet ist, die Beschwerdeführer könnten eine strafbare Handlung im Sinne von Art. 6 SBG begangen haben. Eine Verletzung des Verhältnismässigkeitsgrundsatzes ist nicht dargetan; ebensowenig die offenkundige Verletzung anderer Rechtsnormen oder -grundsätze. Die Beschwerde ist deshalb abzuweisen. Bei diesem Ausgang des Verfahrens sind die Kosten des bundesgerichtlichen Verfahrens unter Solidarhaftung den Beschwerdeführern aufzuerlegen ( Art. 245 BStP in Verbindung mit Art. 156 OG ; vgl. BGE 123 IV 236 E. 11, S. 251).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